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1"/>
        </w:numPr>
        <w:shd w:val="clear" w:fill="FFFFFF"/>
        <w:spacing w:before="0" w:after="280"/>
        <w:ind w:left="284" w:right="284" w:hanging="0"/>
        <w:jc w:val="center"/>
        <w:rPr>
          <w:rFonts w:ascii="Times New Roman" w:hAnsi="Times New Roman"/>
        </w:rPr>
      </w:pPr>
      <w:r>
        <w:rPr>
          <w:rFonts w:cs="Arial"/>
          <w:color w:val="000000"/>
          <w:lang w:val="en-US"/>
        </w:rPr>
        <w:t xml:space="preserve">Official Statement </w:t>
      </w:r>
    </w:p>
    <w:p>
      <w:pPr>
        <w:pStyle w:val="2"/>
        <w:numPr>
          <w:ilvl w:val="1"/>
          <w:numId w:val="1"/>
        </w:numPr>
        <w:shd w:val="clear" w:fill="FFFFFF"/>
        <w:spacing w:before="0" w:after="0"/>
        <w:ind w:left="0" w:right="0" w:hanging="0"/>
        <w:jc w:val="center"/>
        <w:rPr>
          <w:rFonts w:ascii="Times New Roman" w:hAnsi="Times New Roman"/>
          <w:sz w:val="28"/>
          <w:szCs w:val="28"/>
        </w:rPr>
      </w:pPr>
      <w:r>
        <w:rPr>
          <w:rFonts w:cs="Arial"/>
          <w:color w:val="000000"/>
          <w:sz w:val="28"/>
          <w:szCs w:val="28"/>
          <w:lang w:val="en-US"/>
        </w:rPr>
        <w:t xml:space="preserve">of the Representative of Ukraine Ruslan Biloshytskyi, the Deputy Head of the State Emergency Service of Ukraine, </w:t>
      </w:r>
    </w:p>
    <w:p>
      <w:pPr>
        <w:pStyle w:val="2"/>
        <w:numPr>
          <w:ilvl w:val="1"/>
          <w:numId w:val="1"/>
        </w:numPr>
        <w:shd w:val="clear" w:fill="FFFFFF"/>
        <w:spacing w:before="0" w:after="0"/>
        <w:ind w:left="0" w:right="0" w:hanging="0"/>
        <w:jc w:val="center"/>
        <w:rPr>
          <w:rFonts w:ascii="Times New Roman" w:hAnsi="Times New Roman"/>
          <w:sz w:val="28"/>
          <w:szCs w:val="28"/>
        </w:rPr>
      </w:pPr>
      <w:r>
        <w:rPr>
          <w:rFonts w:cs="Arial"/>
          <w:color w:val="000000"/>
          <w:sz w:val="28"/>
          <w:szCs w:val="28"/>
          <w:lang w:val="en-US"/>
        </w:rPr>
        <w:t xml:space="preserve">to the 2017 Global Platform for Disaster Risk Reduction </w:t>
      </w:r>
    </w:p>
    <w:p>
      <w:pPr>
        <w:pStyle w:val="2"/>
        <w:numPr>
          <w:ilvl w:val="1"/>
          <w:numId w:val="1"/>
        </w:numPr>
        <w:shd w:val="clear" w:fill="FFFFFF"/>
        <w:spacing w:before="0" w:after="0"/>
        <w:ind w:left="0" w:right="0" w:hanging="0"/>
        <w:jc w:val="center"/>
        <w:rPr/>
      </w:pPr>
      <w:r>
        <w:rPr>
          <w:rFonts w:cs="Arial"/>
          <w:color w:val="000000"/>
          <w:sz w:val="28"/>
          <w:szCs w:val="28"/>
          <w:lang w:val="en-US"/>
        </w:rPr>
        <w:t xml:space="preserve">Cancun, Mexico </w:t>
      </w:r>
    </w:p>
    <w:p>
      <w:pPr>
        <w:pStyle w:val="2"/>
        <w:numPr>
          <w:ilvl w:val="1"/>
          <w:numId w:val="1"/>
        </w:numPr>
        <w:shd w:val="clear" w:fill="FFFFFF"/>
        <w:spacing w:before="0" w:after="0"/>
        <w:ind w:left="0" w:right="0" w:hanging="0"/>
        <w:jc w:val="center"/>
        <w:rPr/>
      </w:pPr>
      <w:r>
        <w:rPr>
          <w:rFonts w:cs="Arial"/>
          <w:color w:val="000000"/>
          <w:sz w:val="28"/>
          <w:szCs w:val="28"/>
          <w:lang w:val="en-US"/>
        </w:rPr>
        <w:t>22-26 May 2017</w:t>
      </w:r>
    </w:p>
    <w:p>
      <w:pPr>
        <w:pStyle w:val="Western"/>
        <w:spacing w:before="0" w:after="0"/>
        <w:rPr>
          <w:rFonts w:cs="Arial"/>
          <w:color w:val="000000"/>
          <w:lang w:val="en-US"/>
        </w:rPr>
      </w:pPr>
      <w:r>
        <w:rPr>
          <w:rFonts w:cs="Arial"/>
          <w:color w:val="000000"/>
          <w:lang w:val="en-US"/>
        </w:rPr>
      </w:r>
    </w:p>
    <w:p>
      <w:pPr>
        <w:pStyle w:val="Western"/>
        <w:spacing w:before="0" w:after="0"/>
        <w:rPr>
          <w:rFonts w:ascii="Times New Roman" w:hAnsi="Times New Roman" w:cs="Arial"/>
          <w:color w:val="000000"/>
          <w:sz w:val="28"/>
          <w:szCs w:val="28"/>
          <w:lang w:val="en-US"/>
        </w:rPr>
      </w:pPr>
      <w:r>
        <w:rPr>
          <w:rFonts w:cs="Arial"/>
          <w:color w:val="000000"/>
          <w:sz w:val="28"/>
          <w:szCs w:val="28"/>
          <w:lang w:val="en-US"/>
        </w:rPr>
      </w:r>
    </w:p>
    <w:p>
      <w:pPr>
        <w:pStyle w:val="Normal"/>
        <w:shd w:val="clear" w:fill="FFFFFF"/>
        <w:spacing w:before="171" w:after="171"/>
        <w:ind w:left="0" w:right="0" w:firstLine="720"/>
        <w:jc w:val="both"/>
        <w:rPr>
          <w:rFonts w:ascii="Times New Roman" w:hAnsi="Times New Roman"/>
          <w:sz w:val="28"/>
          <w:szCs w:val="28"/>
        </w:rPr>
      </w:pPr>
      <w:r>
        <w:rPr>
          <w:rFonts w:cs="Times New Roman" w:ascii="Times New Roman" w:hAnsi="Times New Roman"/>
          <w:color w:val="000000"/>
          <w:sz w:val="28"/>
          <w:szCs w:val="28"/>
        </w:rPr>
        <w:t xml:space="preserve">Ukrainian Government within the Hyogo Framework for Action 2005-2015 in January 2014 </w:t>
      </w:r>
      <w:r>
        <w:rPr>
          <w:rFonts w:cs="Times New Roman" w:ascii="Times New Roman" w:hAnsi="Times New Roman"/>
          <w:b w:val="false"/>
          <w:bCs w:val="false"/>
          <w:color w:val="000000"/>
          <w:sz w:val="28"/>
          <w:szCs w:val="28"/>
          <w:lang w:val="en-US"/>
        </w:rPr>
        <w:t xml:space="preserve">approved </w:t>
      </w:r>
      <w:r>
        <w:rPr>
          <w:rFonts w:cs="Times New Roman" w:ascii="Times New Roman" w:hAnsi="Times New Roman"/>
          <w:color w:val="000000"/>
          <w:sz w:val="28"/>
          <w:szCs w:val="28"/>
        </w:rPr>
        <w:t>the Risk Managemen</w:t>
      </w:r>
      <w:r>
        <w:rPr>
          <w:rFonts w:eastAsia="Times New Roman" w:cs="Times New Roman" w:ascii="Times New Roman" w:hAnsi="Times New Roman"/>
          <w:color w:val="000000"/>
          <w:sz w:val="28"/>
          <w:szCs w:val="28"/>
          <w:lang w:val="uk-UA" w:eastAsia="zh-CN" w:bidi="ar-SA"/>
        </w:rPr>
        <w:t>t Concept for</w:t>
      </w:r>
      <w:r>
        <w:rPr>
          <w:rFonts w:eastAsia="Times New Roman" w:cs="Times New Roman" w:ascii="Times New Roman" w:hAnsi="Times New Roman"/>
          <w:b w:val="false"/>
          <w:bCs w:val="false"/>
          <w:color w:val="000000"/>
          <w:sz w:val="28"/>
          <w:szCs w:val="28"/>
          <w:lang w:val="uk-UA" w:eastAsia="zh-CN" w:bidi="ar-SA"/>
        </w:rPr>
        <w:t xml:space="preserve"> Technogenic and Natural Emergency Situations. So, Ukraine came to</w:t>
      </w:r>
      <w:r>
        <w:rPr>
          <w:rFonts w:eastAsia="Times New Roman" w:cs="Times New Roman" w:ascii="Times New Roman" w:hAnsi="Times New Roman"/>
          <w:color w:val="000000"/>
          <w:sz w:val="28"/>
          <w:szCs w:val="28"/>
          <w:lang w:val="uk-UA" w:eastAsia="zh-CN" w:bidi="ar-SA"/>
        </w:rPr>
        <w:t xml:space="preserve"> the Third </w:t>
      </w:r>
      <w:r>
        <w:rPr>
          <w:rFonts w:eastAsia="Times New Roman" w:cs="Times New Roman" w:ascii="Times New Roman" w:hAnsi="Times New Roman"/>
          <w:b w:val="false"/>
          <w:bCs w:val="false"/>
          <w:color w:val="000000"/>
          <w:sz w:val="28"/>
          <w:szCs w:val="28"/>
          <w:lang w:val="uk-UA" w:eastAsia="zh-CN" w:bidi="ar-SA"/>
        </w:rPr>
        <w:t>UN World Conference in Sendai, Japan, on March, 2015 with ready legislative base and the relevant Implementation Plan adopted for years 2015-2020. According to it Ukraine has to build new safety management system based on a risk-based approach.</w:t>
      </w:r>
    </w:p>
    <w:p>
      <w:pPr>
        <w:pStyle w:val="Normal"/>
        <w:shd w:val="clear" w:fill="FFFFFF"/>
        <w:spacing w:before="171" w:after="171"/>
        <w:ind w:left="0" w:right="0" w:firstLine="720"/>
        <w:jc w:val="both"/>
        <w:rPr>
          <w:rFonts w:ascii="Times New Roman" w:hAnsi="Times New Roman"/>
          <w:sz w:val="28"/>
          <w:szCs w:val="28"/>
        </w:rPr>
      </w:pPr>
      <w:r>
        <w:rPr>
          <w:rFonts w:cs="Times New Roman" w:ascii="Times New Roman" w:hAnsi="Times New Roman"/>
          <w:b w:val="false"/>
          <w:bCs w:val="false"/>
          <w:color w:val="000000"/>
          <w:sz w:val="28"/>
          <w:szCs w:val="28"/>
          <w:lang w:val="en-US"/>
        </w:rPr>
        <w:t xml:space="preserve">Recently this </w:t>
      </w:r>
      <w:r>
        <w:rPr>
          <w:rFonts w:eastAsia="Times New Roman" w:cs="Times New Roman" w:ascii="Times New Roman" w:hAnsi="Times New Roman"/>
          <w:b w:val="false"/>
          <w:bCs w:val="false"/>
          <w:color w:val="000000"/>
          <w:sz w:val="28"/>
          <w:szCs w:val="28"/>
          <w:lang w:val="en-US" w:eastAsia="zh-CN" w:bidi="ar-SA"/>
        </w:rPr>
        <w:t>January</w:t>
      </w:r>
      <w:r>
        <w:rPr>
          <w:rFonts w:cs="Times New Roman" w:ascii="Times New Roman" w:hAnsi="Times New Roman"/>
          <w:b w:val="false"/>
          <w:bCs w:val="false"/>
          <w:color w:val="000000"/>
          <w:sz w:val="28"/>
          <w:szCs w:val="28"/>
          <w:lang w:val="en-US"/>
        </w:rPr>
        <w:t>, in order to fulfill further the Sendai Framework for Disaster Risk Reduction 2015-2030, t</w:t>
      </w:r>
      <w:r>
        <w:rPr>
          <w:rFonts w:eastAsia="Times New Roman" w:cs="Times New Roman" w:ascii="Times New Roman" w:hAnsi="Times New Roman"/>
          <w:b w:val="false"/>
          <w:bCs w:val="false"/>
          <w:color w:val="000000"/>
          <w:sz w:val="28"/>
          <w:szCs w:val="28"/>
          <w:lang w:val="en-US" w:eastAsia="zh-CN" w:bidi="ar-SA"/>
        </w:rPr>
        <w:t xml:space="preserve">he Cabinet of Ministers of Ukraine approved the Strategy of Reforming the State Emergency Service of Ukraine, which, </w:t>
      </w:r>
      <w:r>
        <w:rPr>
          <w:rFonts w:eastAsia="Times New Roman" w:cs="Times New Roman" w:ascii="Times New Roman" w:hAnsi="Times New Roman"/>
          <w:b w:val="false"/>
          <w:bCs w:val="false"/>
          <w:i/>
          <w:iCs/>
          <w:color w:val="000000"/>
          <w:sz w:val="28"/>
          <w:szCs w:val="28"/>
          <w:lang w:val="en-US" w:eastAsia="zh-CN" w:bidi="ar-SA"/>
        </w:rPr>
        <w:t>inter alia,</w:t>
      </w:r>
      <w:r>
        <w:rPr>
          <w:rFonts w:eastAsia="Times New Roman" w:cs="Times New Roman" w:ascii="Times New Roman" w:hAnsi="Times New Roman"/>
          <w:b w:val="false"/>
          <w:bCs w:val="false"/>
          <w:color w:val="000000"/>
          <w:sz w:val="28"/>
          <w:szCs w:val="28"/>
          <w:lang w:val="en-US" w:eastAsia="zh-CN" w:bidi="ar-SA"/>
        </w:rPr>
        <w:t xml:space="preserve"> envisages full-scope State Emergency System Reform and improvement of its ability to combat natural and man-made threats.</w:t>
      </w:r>
    </w:p>
    <w:p>
      <w:pPr>
        <w:pStyle w:val="Normal"/>
        <w:shd w:val="clear" w:fill="FFFFFF"/>
        <w:spacing w:before="171" w:after="171"/>
        <w:ind w:left="0" w:right="0" w:firstLine="720"/>
        <w:jc w:val="both"/>
        <w:textAlignment w:val="baseline"/>
        <w:rPr>
          <w:rFonts w:ascii="Times New Roman" w:hAnsi="Times New Roman" w:cs="Arial"/>
          <w:b w:val="false"/>
          <w:b w:val="false"/>
          <w:bCs w:val="false"/>
          <w:color w:val="000000"/>
          <w:sz w:val="28"/>
          <w:szCs w:val="28"/>
          <w:lang w:val="en-US"/>
        </w:rPr>
      </w:pPr>
      <w:r>
        <w:rPr>
          <w:rFonts w:cs="Arial" w:ascii="Times New Roman" w:hAnsi="Times New Roman"/>
          <w:b w:val="false"/>
          <w:bCs w:val="false"/>
          <w:color w:val="000000"/>
          <w:sz w:val="28"/>
          <w:szCs w:val="28"/>
          <w:lang w:val="uk-UA"/>
        </w:rPr>
        <w:t xml:space="preserve">In addition, within the framework of the Association Agreement between Ukraine, on one side, and the European Union, the European Atomic Energy Community and their Member States, on the other side, SES developed plans to implement some legislative acts of the EU (approved by the Cabinet of Ministers of Ukraine in February 2015), providing for implementation: </w:t>
      </w:r>
    </w:p>
    <w:p>
      <w:pPr>
        <w:pStyle w:val="Normal"/>
        <w:shd w:val="clear" w:fill="FFFFFF"/>
        <w:spacing w:before="171" w:after="171"/>
        <w:ind w:left="0" w:right="0" w:firstLine="720"/>
        <w:jc w:val="both"/>
        <w:textAlignment w:val="baseline"/>
        <w:rPr/>
      </w:pPr>
      <w:r>
        <w:rPr>
          <w:rFonts w:cs="Arial" w:ascii="Times New Roman" w:hAnsi="Times New Roman"/>
          <w:b w:val="false"/>
          <w:bCs w:val="false"/>
          <w:color w:val="000000"/>
          <w:sz w:val="28"/>
          <w:szCs w:val="28"/>
          <w:lang w:val="uk-UA"/>
        </w:rPr>
        <w:t>Directive 2012/18/EU of the European Parliament and of the Council of July 4, 2012 "On the control of major-accident hazards involving dangerous substances";</w:t>
      </w:r>
    </w:p>
    <w:p>
      <w:pPr>
        <w:pStyle w:val="Normal"/>
        <w:shd w:val="clear" w:fill="FFFFFF"/>
        <w:spacing w:before="171" w:after="171"/>
        <w:ind w:left="0" w:right="0" w:firstLine="720"/>
        <w:jc w:val="both"/>
        <w:textAlignment w:val="baseline"/>
        <w:rPr/>
      </w:pPr>
      <w:bookmarkStart w:id="0" w:name="__DdeLink__849_254228575"/>
      <w:r>
        <w:rPr>
          <w:rFonts w:cs="Arial" w:ascii="Times New Roman" w:hAnsi="Times New Roman"/>
          <w:b w:val="false"/>
          <w:bCs w:val="false"/>
          <w:color w:val="000000"/>
          <w:sz w:val="28"/>
          <w:szCs w:val="28"/>
          <w:lang w:val="uk-UA"/>
        </w:rPr>
        <w:t>Directive 2007/60/EU</w:t>
      </w:r>
      <w:bookmarkEnd w:id="0"/>
      <w:r>
        <w:rPr>
          <w:rFonts w:cs="Arial" w:ascii="Times New Roman" w:hAnsi="Times New Roman"/>
          <w:b w:val="false"/>
          <w:bCs w:val="false"/>
          <w:color w:val="000000"/>
          <w:sz w:val="28"/>
          <w:szCs w:val="28"/>
          <w:lang w:val="uk-UA"/>
        </w:rPr>
        <w:t xml:space="preserve"> of the European Parliament and of the Council of October 23, 2007 "On the assessment and management of flood risks."</w:t>
      </w:r>
    </w:p>
    <w:p>
      <w:pPr>
        <w:pStyle w:val="Western"/>
        <w:spacing w:before="171" w:after="171"/>
        <w:ind w:left="0" w:right="0" w:firstLine="720"/>
        <w:jc w:val="both"/>
        <w:rPr>
          <w:rFonts w:ascii="Times New Roman" w:hAnsi="Times New Roman"/>
          <w:sz w:val="28"/>
          <w:szCs w:val="28"/>
        </w:rPr>
      </w:pPr>
      <w:r>
        <w:rPr>
          <w:rFonts w:cs="Arial"/>
          <w:b w:val="false"/>
          <w:bCs w:val="false"/>
          <w:color w:val="000000"/>
          <w:sz w:val="28"/>
          <w:szCs w:val="28"/>
          <w:lang w:val="en-US"/>
        </w:rPr>
        <w:t xml:space="preserve">Analytical review of </w:t>
      </w:r>
      <w:r>
        <w:rPr>
          <w:rFonts w:cs="Times New Roman"/>
          <w:b w:val="false"/>
          <w:bCs w:val="false"/>
          <w:color w:val="000000"/>
          <w:sz w:val="28"/>
          <w:szCs w:val="28"/>
          <w:lang w:val="en-US"/>
        </w:rPr>
        <w:t>technogenic</w:t>
      </w:r>
      <w:r>
        <w:rPr>
          <w:rFonts w:cs="Arial"/>
          <w:b w:val="false"/>
          <w:bCs w:val="false"/>
          <w:color w:val="000000"/>
          <w:sz w:val="28"/>
          <w:szCs w:val="28"/>
          <w:lang w:val="en-US"/>
        </w:rPr>
        <w:t xml:space="preserve"> and natural safety in Ukraine is to be prepared and published annually. It reflects up-to-date state policy in the sphere of </w:t>
      </w:r>
      <w:r>
        <w:rPr>
          <w:rFonts w:cs="Times New Roman"/>
          <w:b w:val="false"/>
          <w:bCs w:val="false"/>
          <w:color w:val="000000"/>
          <w:sz w:val="28"/>
          <w:szCs w:val="28"/>
          <w:lang w:val="en-US"/>
        </w:rPr>
        <w:t>technogenic</w:t>
      </w:r>
      <w:r>
        <w:rPr>
          <w:rFonts w:cs="Arial"/>
          <w:b w:val="false"/>
          <w:bCs w:val="false"/>
          <w:color w:val="000000"/>
          <w:sz w:val="28"/>
          <w:szCs w:val="28"/>
          <w:lang w:val="en-US"/>
        </w:rPr>
        <w:t xml:space="preserve"> and natural safety, regional characteristics and risk assessment of natural and man-made threats in Ukraine. Information placed in the review been considered by authorities during the emergency responses, development of measures to protect population and territories from emergency situations, planning process to prevent them and use in training activities for senior civil protection  management and high educational institutions of Ukraine.</w:t>
      </w:r>
    </w:p>
    <w:p>
      <w:pPr>
        <w:pStyle w:val="Normal"/>
        <w:spacing w:before="171" w:after="171"/>
        <w:ind w:left="0" w:right="0" w:firstLine="720"/>
        <w:jc w:val="both"/>
        <w:rPr/>
      </w:pPr>
      <w:r>
        <w:rPr>
          <w:rFonts w:cs="Arial" w:ascii="Times New Roman" w:hAnsi="Times New Roman"/>
          <w:b w:val="false"/>
          <w:bCs w:val="false"/>
          <w:color w:val="000000"/>
          <w:sz w:val="28"/>
          <w:szCs w:val="28"/>
          <w:lang w:val="en-US"/>
        </w:rPr>
        <w:t xml:space="preserve">The risk assessment issue as well as accounting of emergencies and fires are reflected in the Civil Defense Code of Ukraine and other regulations of the Government of Ukraine. In particular, automated electronic emergency database  created and operates successfully in Ukraine, information is available on emergencies, </w:t>
      </w:r>
      <w:r>
        <w:rPr>
          <w:rFonts w:cs="Arial" w:ascii="Times New Roman" w:hAnsi="Times New Roman"/>
          <w:b w:val="false"/>
          <w:bCs w:val="false"/>
          <w:color w:val="000000"/>
          <w:sz w:val="28"/>
          <w:szCs w:val="28"/>
          <w:lang w:val="en-US"/>
        </w:rPr>
        <w:t>dea</w:t>
      </w:r>
      <w:r>
        <w:rPr>
          <w:rFonts w:cs="Arial" w:ascii="Times New Roman" w:hAnsi="Times New Roman"/>
          <w:b w:val="false"/>
          <w:bCs w:val="false"/>
          <w:color w:val="000000"/>
          <w:sz w:val="28"/>
          <w:szCs w:val="28"/>
          <w:lang w:val="en-US"/>
        </w:rPr>
        <w:t>d and injured people in these incidents, damage caused by emergencies, information about involved responding forces, etc. The above information covers time period since 1997. However, available information does not cover fully all indicators approved by resolution A/71/644 of the UN General Assembly (regarding gender and disability, income of households, general information on damaged critical infrastructure, etc.).</w:t>
      </w:r>
    </w:p>
    <w:p>
      <w:pPr>
        <w:pStyle w:val="Normal"/>
        <w:spacing w:before="171" w:after="171"/>
        <w:ind w:left="0" w:right="0" w:firstLine="720"/>
        <w:jc w:val="both"/>
        <w:rPr/>
      </w:pPr>
      <w:bookmarkStart w:id="1" w:name="result_box"/>
      <w:bookmarkEnd w:id="1"/>
      <w:r>
        <w:rPr>
          <w:rFonts w:cs="Times New Roman" w:ascii="Times New Roman" w:hAnsi="Times New Roman"/>
          <w:b w:val="false"/>
          <w:bCs w:val="false"/>
          <w:color w:val="000000"/>
          <w:spacing w:val="-2"/>
          <w:sz w:val="28"/>
          <w:szCs w:val="28"/>
          <w:lang w:val="en-US" w:eastAsia="en-US"/>
        </w:rPr>
        <w:t xml:space="preserve">In order to improve gathering and processing of national data on losses due to disasters in Ukraine, relevant interagency working group was created. The Government also identified the need </w:t>
      </w:r>
      <w:r>
        <w:rPr>
          <w:rFonts w:eastAsia="Times New Roman" w:cs="Times New Roman" w:ascii="Times New Roman" w:hAnsi="Times New Roman"/>
          <w:b w:val="false"/>
          <w:bCs w:val="false"/>
          <w:color w:val="000000"/>
          <w:spacing w:val="-2"/>
          <w:sz w:val="28"/>
          <w:szCs w:val="28"/>
          <w:lang w:val="en-US" w:eastAsia="en-US" w:bidi="ar-SA"/>
        </w:rPr>
        <w:t xml:space="preserve">to </w:t>
      </w:r>
      <w:bookmarkStart w:id="2" w:name="result_box1"/>
      <w:bookmarkEnd w:id="2"/>
      <w:r>
        <w:rPr>
          <w:rFonts w:eastAsia="Times New Roman" w:cs="Times New Roman" w:ascii="Times New Roman" w:hAnsi="Times New Roman"/>
          <w:b w:val="false"/>
          <w:bCs w:val="false"/>
          <w:color w:val="000000"/>
          <w:spacing w:val="-2"/>
          <w:sz w:val="28"/>
          <w:szCs w:val="28"/>
          <w:lang w:val="en-US" w:eastAsia="en-US" w:bidi="ar-SA"/>
        </w:rPr>
        <w:t>bring current legislation on national data of losses from disasters in line with methodological approaches of t</w:t>
      </w:r>
      <w:r>
        <w:rPr>
          <w:rFonts w:cs="Times New Roman" w:ascii="Times New Roman" w:hAnsi="Times New Roman"/>
          <w:b w:val="false"/>
          <w:bCs w:val="false"/>
          <w:color w:val="000000"/>
          <w:spacing w:val="-2"/>
          <w:sz w:val="28"/>
          <w:szCs w:val="28"/>
          <w:lang w:val="en-US" w:eastAsia="en-US"/>
        </w:rPr>
        <w:t>he European Union and the UN. Work in this direction is expected to be done together with experts of the EU project “Program on prevention, preparedness and response to natural and man-made disasters in the Eastern Partnership Countries” (PPRD East 2). Previously, National Action Plan on data of losses from natural disasters has been developed, discussed and adopted with involvement of these experts.</w:t>
      </w:r>
    </w:p>
    <w:p>
      <w:pPr>
        <w:pStyle w:val="Normal"/>
        <w:widowControl/>
        <w:bidi w:val="0"/>
        <w:spacing w:before="171" w:after="171"/>
        <w:ind w:left="0" w:right="0" w:firstLine="737"/>
        <w:jc w:val="both"/>
        <w:rPr>
          <w:rFonts w:ascii="Times New Roman" w:hAnsi="Times New Roman" w:cs="Times New Roman"/>
          <w:b w:val="false"/>
          <w:b w:val="false"/>
          <w:color w:val="000000"/>
          <w:sz w:val="28"/>
          <w:szCs w:val="28"/>
          <w:lang w:val="en-US"/>
        </w:rPr>
      </w:pPr>
      <w:r>
        <w:rPr>
          <w:rFonts w:eastAsia="Times New Roman" w:cs="Times New Roman" w:ascii="Times New Roman" w:hAnsi="Times New Roman"/>
          <w:b w:val="false"/>
          <w:bCs w:val="false"/>
          <w:color w:val="000000"/>
          <w:spacing w:val="-2"/>
          <w:sz w:val="28"/>
          <w:szCs w:val="28"/>
          <w:lang w:val="en-US" w:eastAsia="en-US" w:bidi="ar-SA"/>
        </w:rPr>
        <w:t>Main purpose of the Risk Management Concept for Technogenic and Natural Emergency Situations. approved by the Government of Ukraine in January 2014, is to achieve acceptable levels of risks throughout Ukraine. This achievement should be reached in following stages:</w:t>
      </w:r>
    </w:p>
    <w:p>
      <w:pPr>
        <w:pStyle w:val="Normal"/>
        <w:spacing w:before="171" w:after="171"/>
        <w:ind w:left="708" w:hanging="0"/>
        <w:jc w:val="both"/>
        <w:rPr>
          <w:rFonts w:ascii="Times New Roman" w:hAnsi="Times New Roman" w:eastAsia="Times New Roman" w:cs="Times New Roman"/>
          <w:b w:val="false"/>
          <w:b w:val="false"/>
          <w:bCs w:val="false"/>
          <w:color w:val="000000"/>
          <w:spacing w:val="-2"/>
          <w:sz w:val="28"/>
          <w:szCs w:val="28"/>
          <w:lang w:val="en-US" w:eastAsia="en-US" w:bidi="ar-SA"/>
        </w:rPr>
      </w:pPr>
      <w:r>
        <w:rPr>
          <w:rFonts w:eastAsia="Times New Roman" w:cs="Times New Roman" w:ascii="Times New Roman" w:hAnsi="Times New Roman"/>
          <w:b w:val="false"/>
          <w:bCs w:val="false"/>
          <w:color w:val="000000"/>
          <w:spacing w:val="-2"/>
          <w:sz w:val="28"/>
          <w:szCs w:val="28"/>
          <w:lang w:val="en-US" w:eastAsia="en-US" w:bidi="ar-SA"/>
        </w:rPr>
        <w:t>1) to determine risk levels for all sectors of economy and most dangerous sources of emergencies as well, and ensure their reduction to accepted risk levels;</w:t>
      </w:r>
    </w:p>
    <w:p>
      <w:pPr>
        <w:pStyle w:val="Normal"/>
        <w:spacing w:before="171" w:after="171"/>
        <w:ind w:left="708" w:hanging="0"/>
        <w:jc w:val="both"/>
        <w:rPr>
          <w:rFonts w:ascii="Times New Roman" w:hAnsi="Times New Roman" w:eastAsia="Times New Roman" w:cs="Times New Roman"/>
          <w:b w:val="false"/>
          <w:b w:val="false"/>
          <w:bCs w:val="false"/>
          <w:color w:val="000000"/>
          <w:spacing w:val="-2"/>
          <w:sz w:val="28"/>
          <w:szCs w:val="28"/>
          <w:lang w:val="en-US" w:eastAsia="en-US" w:bidi="ar-SA"/>
        </w:rPr>
      </w:pPr>
      <w:r>
        <w:rPr>
          <w:rFonts w:eastAsia="Times New Roman" w:cs="Times New Roman" w:ascii="Times New Roman" w:hAnsi="Times New Roman"/>
          <w:b w:val="false"/>
          <w:bCs w:val="false"/>
          <w:color w:val="000000"/>
          <w:spacing w:val="-2"/>
          <w:sz w:val="28"/>
          <w:szCs w:val="28"/>
          <w:lang w:val="en-US" w:eastAsia="en-US" w:bidi="ar-SA"/>
        </w:rPr>
        <w:t>2) to achieve risk levels throughout Ukraine according to terms used in economically developed countries.</w:t>
      </w:r>
    </w:p>
    <w:p>
      <w:pPr>
        <w:pStyle w:val="Normal"/>
        <w:widowControl/>
        <w:bidi w:val="0"/>
        <w:spacing w:before="171" w:after="171"/>
        <w:ind w:left="0" w:right="0" w:firstLine="737"/>
        <w:jc w:val="both"/>
        <w:rPr>
          <w:rFonts w:ascii="Times New Roman" w:hAnsi="Times New Roman" w:cs="Times New Roman"/>
          <w:sz w:val="28"/>
          <w:szCs w:val="28"/>
        </w:rPr>
      </w:pPr>
      <w:r>
        <w:rPr>
          <w:rFonts w:eastAsia="Times New Roman" w:cs="Times New Roman" w:ascii="Times New Roman" w:hAnsi="Times New Roman"/>
          <w:b w:val="false"/>
          <w:bCs w:val="false"/>
          <w:color w:val="000000"/>
          <w:spacing w:val="-2"/>
          <w:sz w:val="28"/>
          <w:szCs w:val="28"/>
          <w:lang w:val="en-US" w:eastAsia="en-US" w:bidi="ar-SA"/>
        </w:rPr>
        <w:t>Implementation Plan of the Risk Management Concept for Technogenic and Natural Emergency Situations for years 2015-2020 envisage following directories:</w:t>
      </w:r>
    </w:p>
    <w:p>
      <w:pPr>
        <w:pStyle w:val="Normal"/>
        <w:widowControl/>
        <w:bidi w:val="0"/>
        <w:spacing w:before="171" w:after="171"/>
        <w:ind w:left="0" w:right="0" w:firstLine="737"/>
        <w:jc w:val="both"/>
        <w:rPr>
          <w:rFonts w:ascii="Times New Roman" w:hAnsi="Times New Roman" w:cs="Times New Roman"/>
          <w:sz w:val="28"/>
          <w:szCs w:val="28"/>
        </w:rPr>
      </w:pPr>
      <w:r>
        <w:rPr>
          <w:rFonts w:eastAsia="Times New Roman" w:cs="Times New Roman" w:ascii="Times New Roman" w:hAnsi="Times New Roman"/>
          <w:b w:val="false"/>
          <w:bCs w:val="false"/>
          <w:color w:val="000000"/>
          <w:spacing w:val="-2"/>
          <w:sz w:val="28"/>
          <w:szCs w:val="28"/>
          <w:lang w:val="en-US" w:eastAsia="en-US" w:bidi="ar-SA"/>
        </w:rPr>
        <w:t>- organizing directory - seminars, scientific conferences on introduction in Ukraine of the disaster risk management system of man-made and natural emergencies;</w:t>
      </w:r>
    </w:p>
    <w:p>
      <w:pPr>
        <w:pStyle w:val="Normal"/>
        <w:widowControl/>
        <w:bidi w:val="0"/>
        <w:spacing w:before="171" w:after="171"/>
        <w:ind w:left="0" w:right="0" w:firstLine="737"/>
        <w:jc w:val="both"/>
        <w:rPr>
          <w:rFonts w:ascii="Times New Roman" w:hAnsi="Times New Roman" w:cs="Times New Roman"/>
          <w:sz w:val="28"/>
          <w:szCs w:val="28"/>
        </w:rPr>
      </w:pPr>
      <w:r>
        <w:rPr>
          <w:rFonts w:eastAsia="Times New Roman" w:cs="Times New Roman" w:ascii="Times New Roman" w:hAnsi="Times New Roman"/>
          <w:b w:val="false"/>
          <w:bCs w:val="false"/>
          <w:color w:val="000000"/>
          <w:spacing w:val="-2"/>
          <w:sz w:val="28"/>
          <w:szCs w:val="28"/>
          <w:lang w:val="en-US" w:eastAsia="en-US" w:bidi="ar-SA"/>
        </w:rPr>
        <w:t>- regulation directory – improvement of legislative regulations for implementing risk-based approaches;</w:t>
      </w:r>
    </w:p>
    <w:p>
      <w:pPr>
        <w:pStyle w:val="Normal"/>
        <w:widowControl/>
        <w:bidi w:val="0"/>
        <w:spacing w:before="171" w:after="171"/>
        <w:ind w:left="0" w:right="0" w:firstLine="737"/>
        <w:jc w:val="both"/>
        <w:rPr>
          <w:rFonts w:ascii="Times New Roman" w:hAnsi="Times New Roman" w:cs="Times New Roman"/>
          <w:sz w:val="28"/>
          <w:szCs w:val="28"/>
        </w:rPr>
      </w:pPr>
      <w:r>
        <w:rPr>
          <w:rFonts w:eastAsia="Times New Roman" w:cs="Times New Roman" w:ascii="Times New Roman" w:hAnsi="Times New Roman"/>
          <w:b w:val="false"/>
          <w:bCs w:val="false"/>
          <w:color w:val="000000"/>
          <w:spacing w:val="-2"/>
          <w:sz w:val="28"/>
          <w:szCs w:val="28"/>
          <w:lang w:val="en-US" w:eastAsia="en-US" w:bidi="ar-SA"/>
        </w:rPr>
        <w:t>- methodical directory – development of risk assessment methodology by science &amp; research institutions systematizing by kinds of emergencies;</w:t>
      </w:r>
    </w:p>
    <w:p>
      <w:pPr>
        <w:pStyle w:val="Normal"/>
        <w:widowControl/>
        <w:bidi w:val="0"/>
        <w:spacing w:before="171" w:after="171"/>
        <w:ind w:left="0" w:right="0" w:firstLine="737"/>
        <w:jc w:val="both"/>
        <w:rPr>
          <w:rFonts w:ascii="Times New Roman" w:hAnsi="Times New Roman" w:cs="Times New Roman"/>
          <w:sz w:val="28"/>
          <w:szCs w:val="28"/>
        </w:rPr>
      </w:pPr>
      <w:r>
        <w:rPr>
          <w:rFonts w:eastAsia="Times New Roman" w:cs="Times New Roman" w:ascii="Times New Roman" w:hAnsi="Times New Roman"/>
          <w:b w:val="false"/>
          <w:bCs w:val="false"/>
          <w:color w:val="000000"/>
          <w:spacing w:val="-2"/>
          <w:sz w:val="28"/>
          <w:szCs w:val="28"/>
          <w:lang w:val="en-US" w:eastAsia="en-US" w:bidi="ar-SA"/>
        </w:rPr>
        <w:t>- educational directory - training programs on risk management experts in the field of technogenic and natural safety.</w:t>
      </w:r>
    </w:p>
    <w:p>
      <w:pPr>
        <w:pStyle w:val="Western"/>
        <w:spacing w:before="0" w:after="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5"/>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sz w:val="24"/>
        <w:szCs w:val="24"/>
        <w:lang w:val="uk-UA" w:eastAsia="zh-CN" w:bidi="hi-IN"/>
      </w:rPr>
    </w:rPrDefault>
    <w:pPrDefault>
      <w:pPr/>
    </w:pPrDefault>
  </w:docDefaults>
  <w:style w:type="paragraph" w:styleId="Normal">
    <w:name w:val="Normal"/>
    <w:qFormat/>
    <w:pPr>
      <w:widowControl/>
      <w:bidi w:val="0"/>
      <w:jc w:val="left"/>
    </w:pPr>
    <w:rPr>
      <w:rFonts w:ascii="Arial" w:hAnsi="Arial" w:eastAsia="Times New Roman" w:cs="Arial"/>
      <w:color w:val="00000A"/>
      <w:sz w:val="22"/>
      <w:szCs w:val="22"/>
      <w:lang w:val="uk-UA" w:eastAsia="zh-CN" w:bidi="ar-SA"/>
    </w:rPr>
  </w:style>
  <w:style w:type="paragraph" w:styleId="2">
    <w:name w:val="Заголовок 2"/>
    <w:basedOn w:val="Normal"/>
    <w:pPr>
      <w:spacing w:before="280" w:after="280"/>
      <w:outlineLvl w:val="1"/>
    </w:pPr>
    <w:rPr>
      <w:rFonts w:ascii="Times New Roman" w:hAnsi="Times New Roman" w:cs="Times New Roman"/>
      <w:b/>
      <w:bCs/>
      <w:sz w:val="36"/>
      <w:szCs w:val="36"/>
      <w:lang w:val="ru-RU"/>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Основной шрифт абзаца"/>
    <w:qFormat/>
    <w:rPr/>
  </w:style>
  <w:style w:type="character" w:styleId="Rvts0">
    <w:name w:val="rvts0"/>
    <w:basedOn w:val="Style13"/>
    <w:qFormat/>
    <w:rPr>
      <w:rFonts w:cs="Times New Roman"/>
    </w:rPr>
  </w:style>
  <w:style w:type="character" w:styleId="Appleconvertedspace">
    <w:name w:val="apple-converted-space"/>
    <w:basedOn w:val="Style13"/>
    <w:qFormat/>
    <w:rPr/>
  </w:style>
  <w:style w:type="paragraph" w:styleId="Style14">
    <w:name w:val="Заголовок"/>
    <w:basedOn w:val="Normal"/>
    <w:next w:val="Style15"/>
    <w:qFormat/>
    <w:pPr>
      <w:keepNext/>
      <w:spacing w:before="240" w:after="120"/>
    </w:pPr>
    <w:rPr>
      <w:rFonts w:ascii="Liberation Sans" w:hAnsi="Liberation Sans" w:eastAsia="Tahoma" w:cs="Lohit Devanagari"/>
      <w:sz w:val="28"/>
      <w:szCs w:val="28"/>
    </w:rPr>
  </w:style>
  <w:style w:type="paragraph" w:styleId="Style15">
    <w:name w:val="Основний текст"/>
    <w:basedOn w:val="Normal"/>
    <w:pPr>
      <w:spacing w:lineRule="auto" w:line="288" w:before="0" w:after="140"/>
    </w:pPr>
    <w:rPr/>
  </w:style>
  <w:style w:type="paragraph" w:styleId="Style16">
    <w:name w:val="Список"/>
    <w:basedOn w:val="Style15"/>
    <w:pPr/>
    <w:rPr>
      <w:rFonts w:cs="Lohit Devanagari"/>
    </w:rPr>
  </w:style>
  <w:style w:type="paragraph" w:styleId="Style17">
    <w:name w:val="Розділ"/>
    <w:basedOn w:val="Normal"/>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Western">
    <w:name w:val="western"/>
    <w:basedOn w:val="Normal"/>
    <w:qFormat/>
    <w:pPr>
      <w:spacing w:before="280" w:after="280"/>
    </w:pPr>
    <w:rPr>
      <w:rFonts w:ascii="Times New Roman" w:hAnsi="Times New Roman" w:cs="Times New Roman"/>
      <w:sz w:val="24"/>
      <w:szCs w:val="24"/>
      <w:lang w:val="ru-RU"/>
    </w:rPr>
  </w:style>
  <w:style w:type="paragraph" w:styleId="1">
    <w:name w:val=" Знак1 Знак Знак Знак"/>
    <w:basedOn w:val="Normal"/>
    <w:qFormat/>
    <w:pPr/>
    <w:rPr>
      <w:rFonts w:ascii="Verdana" w:hAnsi="Verdana" w:cs="Verdana"/>
      <w:sz w:val="20"/>
      <w:szCs w:val="20"/>
      <w:lang w:val="en-US"/>
    </w:rPr>
  </w:style>
  <w:style w:type="paragraph" w:styleId="Rvps2">
    <w:name w:val="rvps2"/>
    <w:basedOn w:val="Normal"/>
    <w:qFormat/>
    <w:pPr>
      <w:spacing w:before="280" w:after="280"/>
    </w:pPr>
    <w:rPr>
      <w:rFonts w:ascii="Times New Roman" w:hAnsi="Times New Roman" w:cs="Times New Roman"/>
      <w:sz w:val="24"/>
      <w:szCs w:val="24"/>
      <w:lang w:val="ru-RU"/>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111</TotalTime>
  <Application>LibreOffice/5.1.1.3$Linux_X86_64 LibreOffice_project/89f508ef3ecebd2cfb8e1def0f0ba9a803b88a6d</Application>
  <Pages>2</Pages>
  <Words>720</Words>
  <Characters>4232</Characters>
  <CharactersWithSpaces>4940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2017-05-10T12:35:00Z</dcterms:created>
  <dc:creator>kropotp</dc:creator>
  <dc:description/>
  <dc:language>uk-UA</dc:language>
  <cp:lastModifiedBy/>
  <dcterms:modified xsi:type="dcterms:W3CDTF">2017-05-13T11:37:58Z</dcterms:modified>
  <cp:revision>22</cp:revision>
  <dc:subject/>
  <dc:title>Guidance on the format for Official Statements</dc:title>
</cp:coreProperties>
</file>